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2A" w:rsidRDefault="00CE0C2A" w:rsidP="00CE0C2A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 переживает, что </w:t>
      </w:r>
      <w:r w:rsidR="00DE08DE">
        <w:rPr>
          <w:sz w:val="28"/>
          <w:szCs w:val="28"/>
        </w:rPr>
        <w:t>ее малыш</w:t>
      </w:r>
      <w:r>
        <w:rPr>
          <w:sz w:val="28"/>
          <w:szCs w:val="28"/>
        </w:rPr>
        <w:t xml:space="preserve"> не может запомнить левую и правую руки. Как и чем можно ему помочь?</w:t>
      </w:r>
    </w:p>
    <w:p w:rsidR="00CE0C2A" w:rsidRDefault="00CE0C2A" w:rsidP="00CE0C2A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344B6">
        <w:rPr>
          <w:sz w:val="28"/>
          <w:szCs w:val="28"/>
        </w:rPr>
        <w:t xml:space="preserve">Дети дошкольного возраста, как правило, с трудом усваивают такие понятия как слева, справа, вверху, внизу и другие, необходимые для правильной ориентировки в пространстве. Эти проблемы становятся очевидны с началом обучения письму, рисованию и т.д. Такие трудности присущи как нормально развивающимся детям, так и детям с задержкой речевого развития, с особенностями психофизического развития, а также </w:t>
      </w:r>
      <w:proofErr w:type="spellStart"/>
      <w:r w:rsidRPr="004344B6">
        <w:rPr>
          <w:sz w:val="28"/>
          <w:szCs w:val="28"/>
        </w:rPr>
        <w:t>леворуким</w:t>
      </w:r>
      <w:proofErr w:type="spellEnd"/>
      <w:r w:rsidRPr="004344B6">
        <w:rPr>
          <w:sz w:val="28"/>
          <w:szCs w:val="28"/>
        </w:rPr>
        <w:t xml:space="preserve"> детям. Вы сможете помочь ребёнку избежать подобных ошибок, занимаясь с ним. Система работы по развитию у дошкольни</w:t>
      </w:r>
      <w:r w:rsidRPr="004344B6">
        <w:rPr>
          <w:sz w:val="28"/>
          <w:szCs w:val="28"/>
        </w:rPr>
        <w:softHyphen/>
        <w:t>ков пространственных представлений вклю</w:t>
      </w:r>
      <w:r>
        <w:rPr>
          <w:sz w:val="28"/>
          <w:szCs w:val="28"/>
        </w:rPr>
        <w:t>ч</w:t>
      </w:r>
      <w:r w:rsidRPr="004344B6">
        <w:rPr>
          <w:sz w:val="28"/>
          <w:szCs w:val="28"/>
        </w:rPr>
        <w:t>ает:</w:t>
      </w:r>
    </w:p>
    <w:p w:rsidR="002E2980" w:rsidRDefault="002E2980" w:rsidP="002E2980">
      <w:pPr>
        <w:pStyle w:val="a3"/>
        <w:spacing w:before="0" w:beforeAutospacing="0" w:after="24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Игры на ориентировку</w:t>
      </w:r>
      <w:r w:rsidR="00CE0C2A" w:rsidRPr="009750FD">
        <w:rPr>
          <w:b/>
          <w:sz w:val="28"/>
          <w:szCs w:val="28"/>
        </w:rPr>
        <w:t xml:space="preserve"> «на себе»; освоение «схемы собственного тела».</w:t>
      </w:r>
    </w:p>
    <w:p w:rsidR="00CE0C2A" w:rsidRDefault="00CE0C2A" w:rsidP="002E2980">
      <w:pPr>
        <w:pStyle w:val="a3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Ориентировка на «себе» начинается с </w:t>
      </w:r>
      <w:r w:rsidRPr="004C373C">
        <w:rPr>
          <w:sz w:val="28"/>
          <w:szCs w:val="28"/>
          <w:u w:val="single"/>
        </w:rPr>
        <w:t>первого года жизни ребенка</w:t>
      </w:r>
      <w:r>
        <w:rPr>
          <w:sz w:val="28"/>
          <w:szCs w:val="28"/>
        </w:rPr>
        <w:t xml:space="preserve"> с освоения «схемы собственного тела», т.е. с перечисления всех частей, находящихся на голове. </w:t>
      </w:r>
      <w:proofErr w:type="gramStart"/>
      <w:r>
        <w:rPr>
          <w:sz w:val="28"/>
          <w:szCs w:val="28"/>
        </w:rPr>
        <w:t xml:space="preserve">Покажи, (затем просим назвать) где у тебя: глазки, носик, ротик, ушки, щечки, лоб, брови, голова, волосы, шея. </w:t>
      </w:r>
      <w:proofErr w:type="gramEnd"/>
    </w:p>
    <w:p w:rsidR="00CE0C2A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0E0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0E0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Гули</w:t>
      </w:r>
      <w:proofErr w:type="gramEnd"/>
      <w:r w:rsidRPr="000E0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полетели, на головку Маше сели»</w:t>
      </w:r>
    </w:p>
    <w:p w:rsidR="00CE0C2A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показывает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у него голова и остальные части на голове.</w:t>
      </w:r>
    </w:p>
    <w:p w:rsidR="00CE0C2A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начинает понимать счет «один» и «два», просим, чтобы он показал парные части тела (которых по 2): глаза, уши, щеки, брови; и части тела, которых по 1: носик, ротик, лоб, голова, волосы, шея.</w:t>
      </w:r>
      <w:proofErr w:type="gramEnd"/>
    </w:p>
    <w:p w:rsidR="00CE0C2A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Затем, осваивая части тела, находящиеся ниже головы, просим назвать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вместе с ребенком: плечи, руки, пальцы, грудь, спина, живот, ноги.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их показывает. Далее вводим понимание парных частей тела: две руки, две ноги. Далее объясняем части тела, которых по 10: пальцы на руках и на ногах.</w:t>
      </w:r>
    </w:p>
    <w:p w:rsidR="00CE0C2A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2A" w:rsidRPr="009750FD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этап – один из самых сложных, это знакомство с правой и левой частью тела.</w:t>
      </w:r>
    </w:p>
    <w:p w:rsidR="00CE0C2A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закрепляем понятие</w:t>
      </w:r>
      <w:r w:rsidRPr="00975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“правая сторона”,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название “левой” даем</w:t>
      </w:r>
      <w:r w:rsidRPr="00975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позже.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0C2A" w:rsidRPr="009750FD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</w:t>
      </w:r>
      <w:r w:rsidRPr="00975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на поднятие правой или левой руки</w:t>
      </w:r>
      <w:r w:rsidRPr="009750F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показа правого уха правой рукой, левой – левого и т.д. Постепенно задания усложняются.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всего знакомить и закреплять знания ребенка в игровой форме.</w:t>
      </w:r>
    </w:p>
    <w:p w:rsidR="00CE0C2A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2A" w:rsidRPr="009750FD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F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“</w:t>
      </w:r>
      <w:r w:rsidRPr="00975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Обезьянки</w:t>
      </w:r>
      <w:r w:rsidRPr="009750FD">
        <w:rPr>
          <w:rFonts w:ascii="Times New Roman" w:eastAsia="Times New Roman" w:hAnsi="Times New Roman" w:cs="Times New Roman"/>
          <w:sz w:val="28"/>
          <w:szCs w:val="28"/>
          <w:lang w:eastAsia="ru-RU"/>
        </w:rPr>
        <w:t>”. Игра проводится без учета зеркального отражения частей тела. Детям надо, повторяя все действия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</w:t>
      </w:r>
      <w:r w:rsidRPr="009750F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показать и назвать части лица, головы.</w:t>
      </w:r>
    </w:p>
    <w:p w:rsidR="00CE0C2A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2A" w:rsidRPr="009750FD" w:rsidRDefault="00CE0C2A" w:rsidP="00CE0C2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0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“</w:t>
      </w:r>
      <w:r w:rsidRPr="00975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Путаница</w:t>
      </w:r>
      <w:r w:rsidRPr="009750FD">
        <w:rPr>
          <w:rFonts w:ascii="Times New Roman" w:eastAsia="Times New Roman" w:hAnsi="Times New Roman" w:cs="Times New Roman"/>
          <w:sz w:val="28"/>
          <w:szCs w:val="28"/>
          <w:lang w:eastAsia="ru-RU"/>
        </w:rPr>
        <w:t>”. Детям предлагают правой рукой закрыть левый глаз; левой рукой показать правое ухо и правую ногу; дотянуться левой рукой до правого носка, а правой рукой - до левой пятки и т.д.</w:t>
      </w:r>
    </w:p>
    <w:p w:rsidR="00CE0C2A" w:rsidRPr="00FA3308" w:rsidRDefault="00CE0C2A" w:rsidP="00CE0C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FA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33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«Где твои ручки?»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Ребенок показывает руки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маме или папе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 тот дотрагивается до любой и называет ее. Ребенок повторяет. Усложнение: руки за спиной.</w:t>
      </w:r>
    </w:p>
    <w:p w:rsidR="00CE0C2A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Игра </w:t>
      </w:r>
      <w:r w:rsidRPr="00FA330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«Где шарик?»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Ребенок прячет шарик.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Мама или папа 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правильно называет руку. Ребенок повторяет. Прячет руки за спиной,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родитель 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угадывает.</w:t>
      </w:r>
    </w:p>
    <w:p w:rsidR="00CE0C2A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Игра 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«</w:t>
      </w:r>
      <w:r w:rsidRPr="00FA330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Возьми игрушку»</w:t>
      </w:r>
    </w:p>
    <w:p w:rsidR="00CE0C2A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Родитель: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возьми игрушку в левую руку. Что в левой руке? В какой руке игрушка? Переложи в правую руку.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 какой руке игрушка? </w:t>
      </w:r>
    </w:p>
    <w:p w:rsidR="00CE0C2A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Игра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</w:t>
      </w:r>
      <w:r w:rsidRPr="00FA330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«В какой руке флажок?»</w:t>
      </w:r>
    </w:p>
    <w:p w:rsidR="00CE0C2A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Родитель: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возьми флажок в правую руку,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подними ее вверх (там, где голов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а) и помаши флажком, отведи руку в сторону (вправо), опусти вниз (где ножки) и постучи флажком об пол, переложи в левую руку.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Повтрояем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то же самое.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Игра 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</w:t>
      </w:r>
      <w:r w:rsidRPr="00FA330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«Переложи камушки»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Цель: упражнять в различении рук, закрепление количественных отношений (один, много, мало).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Материал: 5 камушков.</w:t>
      </w:r>
    </w:p>
    <w:p w:rsidR="00CE0C2A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Родитель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: возьми все камушки в правую руку. Сколько в правой руке? (много). А в </w:t>
      </w:r>
      <w:proofErr w:type="gramStart"/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левой</w:t>
      </w:r>
      <w:proofErr w:type="gramEnd"/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? (ни одного). Последовательно п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ерекладывают по одному камушку из правой руки в левую руку. Из какой руки ты взял камушек? В какую руку переложил?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Игра</w:t>
      </w:r>
      <w:proofErr w:type="gramEnd"/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</w:t>
      </w:r>
      <w:r w:rsidRPr="00FA330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«Какой рукой дальше?»</w:t>
      </w:r>
    </w:p>
    <w:p w:rsidR="00CE0C2A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Родитель: прокатывае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т мяч поочередно правой и левой рукой.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Ребенок повторяет действия с мячом.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Родитель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спрашивает: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какой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рукой ты катишь мяч? (Ребенок называет - правой). Затем мяч перекатывает другой рукой. Какой рукой ты катишь мяч? (Ребенок называет - левой). 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 ходе беседы выясняется, что правой рукой дальше.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Игра</w:t>
      </w:r>
      <w:proofErr w:type="gramEnd"/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</w:t>
      </w:r>
      <w:r w:rsidRPr="00FA330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«Какой рукой быстрее?»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Собирают горох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пуговицы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 бусинки.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 ходе беседы выясняется, что правой рукой дальше.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Игра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FA330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«В какой руке тяжелее?»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Родитель и ребенок 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встают «как весы».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Родитель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на правую и левую ладошку ребенка кладет предметы, отличающиеся по массе. В какой руке тяжелее? Легче? Что в левой, что в правой руках?</w:t>
      </w:r>
    </w:p>
    <w:p w:rsidR="00CE0C2A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>Ребенок покачивается и наклоняе</w:t>
      </w: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тся в сторону тяжелой игрушки. В </w:t>
      </w:r>
      <w:proofErr w:type="gramStart"/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левой</w:t>
      </w:r>
      <w:proofErr w:type="gramEnd"/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– синий кубик. Он легче, чем красный кубик.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Почему? Он больше.</w:t>
      </w: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CE0C2A" w:rsidRPr="00FA3308" w:rsidRDefault="00CE0C2A" w:rsidP="00CE0C2A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FA33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- на любом занятии в качестве эмоционально-интеллектуальной разгрузки проводят групповое упражнение «Назовем свои ручки».</w:t>
      </w:r>
    </w:p>
    <w:p w:rsidR="00CE0C2A" w:rsidRPr="00AC1C28" w:rsidRDefault="00CE0C2A" w:rsidP="00CE0C2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r w:rsidRPr="006D4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Зеркало»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Глядя на себя в зеркало, ребенок определяет, что у него находится посередине лица (например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нос). А затем по просьбе взрослого начинает движение ладоней вверх или вниз (выделенное слово в речи следует выделить интонационно). При этом перечисляем, мимо каких частей лица «проезжает» ладошка. После этого делаем закономерный вывод, что все мимо чего «проезжала» ладонь, находится выше или ниже носа.</w:t>
      </w:r>
    </w:p>
    <w:p w:rsidR="00CE0C2A" w:rsidRPr="00AC1C28" w:rsidRDefault="00CE0C2A" w:rsidP="00CE0C2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«Ниже – 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Что у тебя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ниже, чем рот? Что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нос? Назови,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части тела расположены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брови? Задания сначала 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аются взрослым, а потом ребенок спрашивает у взрослого. 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и задания, формулируемые самими детьми, являются очень важным этапом отработки формируемого навыка – пространственных представлений схемы лица, </w:t>
      </w:r>
      <w:proofErr w:type="gramStart"/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proofErr w:type="gramEnd"/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происходит «введение» этих представлений в активную речь.</w:t>
      </w:r>
    </w:p>
    <w:p w:rsidR="00CE0C2A" w:rsidRDefault="00CE0C2A" w:rsidP="00CE0C2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рационально познакомить детей с понятием </w:t>
      </w:r>
      <w:proofErr w:type="gramStart"/>
      <w:r w:rsidRPr="00AC1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</w:t>
      </w:r>
      <w:proofErr w:type="gramEnd"/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объяснить различие с понятием – </w:t>
      </w:r>
      <w:r w:rsidRPr="00AC1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посередине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тебя 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бровями и носом? Что у меня между ртом и глазами?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находится нос?</w:t>
      </w:r>
    </w:p>
    <w:p w:rsidR="00CE0C2A" w:rsidRPr="00AC1C28" w:rsidRDefault="00CE0C2A" w:rsidP="00CE0C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A4CEA" wp14:editId="70B59C6C">
            <wp:extent cx="2651760" cy="2766059"/>
            <wp:effectExtent l="0" t="0" r="0" b="0"/>
            <wp:docPr id="4" name="Рисунок 4" descr="C:\Users\Katya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ya\Desktop\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44" cy="276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3EDF43" wp14:editId="4107C2C4">
            <wp:extent cx="2141220" cy="2720096"/>
            <wp:effectExtent l="0" t="0" r="0" b="4445"/>
            <wp:docPr id="9" name="Рисунок 9" descr="C:\Users\Katya\Desktop\лево-прво-верх-ни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tya\Desktop\лево-прво-верх-низ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72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C2A" w:rsidRPr="00AC1C28" w:rsidRDefault="00CE0C2A" w:rsidP="00CE0C2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r w:rsidRPr="00313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я задумала?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задумала часть лица, она находится над</w:t>
      </w:r>
      <w:proofErr w:type="gramStart"/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>.. . Какую часть лица я задумала?» «У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 бант над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gramStart"/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 бант</w:t>
      </w:r>
      <w:r w:rsidRPr="00AC1C28">
        <w:rPr>
          <w:rFonts w:ascii="Times New Roman" w:eastAsia="Times New Roman" w:hAnsi="Times New Roman" w:cs="Times New Roman"/>
          <w:sz w:val="28"/>
          <w:szCs w:val="28"/>
          <w:lang w:eastAsia="ru-RU"/>
        </w:rPr>
        <w:t>?» Задания сначала дает взрослый, потом придумываю сами дети.</w:t>
      </w:r>
    </w:p>
    <w:p w:rsidR="001D57DE" w:rsidRDefault="001D57DE"/>
    <w:sectPr w:rsidR="001D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2A"/>
    <w:rsid w:val="001D57DE"/>
    <w:rsid w:val="002E2980"/>
    <w:rsid w:val="00CE0C2A"/>
    <w:rsid w:val="00D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C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C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3</cp:revision>
  <dcterms:created xsi:type="dcterms:W3CDTF">2020-04-08T08:17:00Z</dcterms:created>
  <dcterms:modified xsi:type="dcterms:W3CDTF">2020-04-08T10:01:00Z</dcterms:modified>
</cp:coreProperties>
</file>